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1B" w:rsidRPr="002823A7" w:rsidRDefault="002823A7" w:rsidP="002823A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823A7">
        <w:rPr>
          <w:b/>
          <w:sz w:val="28"/>
          <w:szCs w:val="28"/>
          <w:u w:val="single"/>
        </w:rPr>
        <w:t>Otevřené akademické mistrovství České republiky v požárním sportu</w:t>
      </w:r>
    </w:p>
    <w:p w:rsidR="002823A7" w:rsidRPr="002823A7" w:rsidRDefault="002823A7" w:rsidP="002823A7">
      <w:pPr>
        <w:jc w:val="center"/>
        <w:rPr>
          <w:sz w:val="24"/>
          <w:szCs w:val="24"/>
        </w:rPr>
      </w:pPr>
      <w:r w:rsidRPr="002823A7">
        <w:rPr>
          <w:sz w:val="24"/>
          <w:szCs w:val="24"/>
        </w:rPr>
        <w:t xml:space="preserve">1. a 2. května 2024, </w:t>
      </w:r>
      <w:r w:rsidRPr="002823A7">
        <w:rPr>
          <w:sz w:val="24"/>
          <w:szCs w:val="24"/>
        </w:rPr>
        <w:t>Ostrava – Poruba</w:t>
      </w:r>
    </w:p>
    <w:p w:rsidR="002823A7" w:rsidRDefault="002823A7"/>
    <w:p w:rsidR="002823A7" w:rsidRDefault="002823A7">
      <w:pPr>
        <w:rPr>
          <w:b/>
        </w:rPr>
      </w:pPr>
      <w:r w:rsidRPr="002823A7">
        <w:rPr>
          <w:b/>
        </w:rPr>
        <w:t>Seznam přihlášených škol: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Střední průmyslová škola Chrudim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Stredná</w:t>
      </w:r>
      <w:proofErr w:type="spellEnd"/>
      <w:r>
        <w:rPr>
          <w:rFonts w:eastAsia="Times New Roman"/>
        </w:rPr>
        <w:t xml:space="preserve"> škola </w:t>
      </w:r>
      <w:proofErr w:type="spellStart"/>
      <w:r>
        <w:rPr>
          <w:rFonts w:eastAsia="Times New Roman"/>
        </w:rPr>
        <w:t>požiarnej</w:t>
      </w:r>
      <w:proofErr w:type="spellEnd"/>
      <w:r>
        <w:rPr>
          <w:rFonts w:eastAsia="Times New Roman"/>
        </w:rPr>
        <w:t xml:space="preserve"> ochrany MVSR Žilina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Střední průmyslová škola chemická Pardubice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Střední průmyslová škola Třebíč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Univerzita Palackého v Olomouci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Univerzita Tomáše Bati ve Zlíně, Fakulta logistiky a krizového managementu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Vysoká škola báňská - Technická univerzita Ostrava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Vysoké učení technické v Brně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Západočeská univerzita v Plzni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Žilinská univerzita v Žiline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Gymnázium, Střední pedagogická škola, Obchodní akademie a Jazyková škola s právem statní jazykové zkoušky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Jihočeská univerzita v Českých Budějovicích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Obchodní akademie a Hotelová škola Třebíč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Ostravská univerzita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Univerzita Karlova Hradec Králové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Univerzita Pardubice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Vysoká škola ekonomická Fakulta managementu Jindřichův Hradec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Vysoká škola chemicko-technologická v Praze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Vysoká škola ekonomie a managementu, a.s.</w:t>
      </w:r>
    </w:p>
    <w:p w:rsid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Vysoká škola polytechnická Jihlava</w:t>
      </w:r>
    </w:p>
    <w:p w:rsidR="002823A7" w:rsidRPr="002823A7" w:rsidRDefault="002823A7" w:rsidP="002823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 w:rsidRPr="002823A7">
        <w:rPr>
          <w:rFonts w:eastAsia="Times New Roman"/>
        </w:rPr>
        <w:t>Střední průmyslová škola Hranice</w:t>
      </w:r>
    </w:p>
    <w:sectPr w:rsidR="002823A7" w:rsidRPr="0028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427FB"/>
    <w:multiLevelType w:val="hybridMultilevel"/>
    <w:tmpl w:val="B8146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F4016"/>
    <w:multiLevelType w:val="multilevel"/>
    <w:tmpl w:val="9AA0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B7586"/>
    <w:multiLevelType w:val="hybridMultilevel"/>
    <w:tmpl w:val="8996B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A7"/>
    <w:rsid w:val="002823A7"/>
    <w:rsid w:val="00B22585"/>
    <w:rsid w:val="00BC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F010"/>
  <w15:chartTrackingRefBased/>
  <w15:docId w15:val="{FB5D6F86-C174-452E-A6A0-D7426CE8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2024-04-29T10:44:00Z</dcterms:created>
  <dcterms:modified xsi:type="dcterms:W3CDTF">2024-04-29T10:46:00Z</dcterms:modified>
</cp:coreProperties>
</file>